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416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tabs>
          <w:tab w:val="center" w:pos="4677"/>
          <w:tab w:val="left" w:pos="8152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марта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2 статьи 12.7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Никиты Платоновича, </w:t>
      </w:r>
      <w:r>
        <w:rPr>
          <w:rStyle w:val="cat-ExternalSystemDefinedgrp-4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 марта </w:t>
      </w:r>
      <w:r>
        <w:rPr>
          <w:rFonts w:ascii="Times New Roman" w:eastAsia="Times New Roman" w:hAnsi="Times New Roman" w:cs="Times New Roman"/>
          <w:sz w:val="26"/>
          <w:szCs w:val="26"/>
        </w:rPr>
        <w:t>2024 года в 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35 </w:t>
      </w:r>
      <w:r>
        <w:rPr>
          <w:rFonts w:ascii="Times New Roman" w:eastAsia="Times New Roman" w:hAnsi="Times New Roman" w:cs="Times New Roman"/>
          <w:sz w:val="26"/>
          <w:szCs w:val="26"/>
        </w:rPr>
        <w:t>мин.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43 </w:t>
      </w:r>
      <w:r>
        <w:rPr>
          <w:rFonts w:ascii="Times New Roman" w:eastAsia="Times New Roman" w:hAnsi="Times New Roman" w:cs="Times New Roman"/>
          <w:sz w:val="26"/>
          <w:szCs w:val="26"/>
        </w:rPr>
        <w:t>км. автодороги Сургут-</w:t>
      </w:r>
      <w:r>
        <w:rPr>
          <w:rFonts w:ascii="Times New Roman" w:eastAsia="Times New Roman" w:hAnsi="Times New Roman" w:cs="Times New Roman"/>
          <w:sz w:val="26"/>
          <w:szCs w:val="26"/>
        </w:rPr>
        <w:t>Лянтор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до </w:t>
      </w:r>
      <w:r>
        <w:rPr>
          <w:rFonts w:ascii="Times New Roman" w:eastAsia="Times New Roman" w:hAnsi="Times New Roman" w:cs="Times New Roman"/>
          <w:sz w:val="26"/>
          <w:szCs w:val="26"/>
        </w:rPr>
        <w:t>с.п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Солнечный Сургутского района Тюменской области,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п. 2.1.1. Правил дорожного движения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правлял транспортным средством </w:t>
      </w:r>
      <w:r>
        <w:rPr>
          <w:rStyle w:val="cat-CarMakeModelgrp-29rplc-2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Аркана", </w:t>
      </w:r>
      <w:r>
        <w:rPr>
          <w:rStyle w:val="cat-CarNumbergrp-30rplc-2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лишенным права управления транспортными средствами. </w:t>
      </w:r>
      <w:r>
        <w:rPr>
          <w:rFonts w:ascii="Times New Roman" w:eastAsia="Times New Roman" w:hAnsi="Times New Roman" w:cs="Times New Roman"/>
          <w:sz w:val="26"/>
          <w:szCs w:val="26"/>
        </w:rPr>
        <w:t>По изложенным обстоятельствам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года должностным лицом ОГИБДД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частью 2 статьи 12.7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во вменённом административном правонарушении признал в полном объеме, в содеянном раскаивается. Просил назначить ему за данное правонарушение наказание в виде штрафа, который он обязуется уплатить.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Н.П., </w:t>
      </w:r>
      <w:r>
        <w:rPr>
          <w:rFonts w:ascii="Times New Roman" w:eastAsia="Times New Roman" w:hAnsi="Times New Roman" w:cs="Times New Roman"/>
          <w:sz w:val="26"/>
          <w:szCs w:val="26"/>
        </w:rPr>
        <w:t>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2.1.1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образуют состав административного правонарушения, предусмотренного частью 2 статьи 12.7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86 ХМ № </w:t>
      </w:r>
      <w:r>
        <w:rPr>
          <w:rFonts w:ascii="Times New Roman" w:eastAsia="Times New Roman" w:hAnsi="Times New Roman" w:cs="Times New Roman"/>
          <w:sz w:val="26"/>
          <w:szCs w:val="26"/>
        </w:rPr>
        <w:t>581991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 марта </w:t>
      </w:r>
      <w:r>
        <w:rPr>
          <w:rFonts w:ascii="Times New Roman" w:eastAsia="Times New Roman" w:hAnsi="Times New Roman" w:cs="Times New Roman"/>
          <w:sz w:val="26"/>
          <w:szCs w:val="26"/>
        </w:rPr>
        <w:t>2024 года об административном правонарушении, предусмотренном ч.2 ст. 12.7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о чем проставил свою подпись;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34 ХБ № 178062 от 28 марта 2024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уполномоченного должностного лица;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мирового судьи от </w:t>
      </w:r>
      <w:r>
        <w:rPr>
          <w:rFonts w:ascii="Times New Roman" w:eastAsia="Times New Roman" w:hAnsi="Times New Roman" w:cs="Times New Roman"/>
          <w:sz w:val="26"/>
          <w:szCs w:val="26"/>
        </w:rPr>
        <w:t>31 января 2024 г</w:t>
      </w:r>
      <w:r>
        <w:rPr>
          <w:rFonts w:ascii="Times New Roman" w:eastAsia="Times New Roman" w:hAnsi="Times New Roman" w:cs="Times New Roman"/>
          <w:sz w:val="26"/>
          <w:szCs w:val="26"/>
        </w:rPr>
        <w:t>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 и подвергнут административному наказанию в виде лишения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сроком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r>
        <w:rPr>
          <w:rFonts w:ascii="Times New Roman" w:eastAsia="Times New Roman" w:hAnsi="Times New Roman" w:cs="Times New Roman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 Постановление вступило в законную силу. После вступления в законную силу указанн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постановлений суда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водительское удостоверение не сдал; справкой инспектора ОИАЗ ГИБДД; копией документов, подтверждающих принадлежность автомобиля, копией паспорта на имя гражданина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информационной базы данных органов полиции.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Субъектом административного правонарушения, ответственность за которое предусмотрена частью 2 статьи 12.7 Кодекса Российской Федерации об административных правонарушениях, является лицо, подвергнутое административному наказанию в виде лишения права управления транспортными средствами. Соответственно, квалифицирующим признаком состава административного правонарушения, предусмотренного частью 2 статьи 12.7 Кодекса Российской Федерации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2 ст. 12.7 КоАП РФ - управление транспортным средством водителем, лишенным права управления транспортными средствами.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 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ст.4.3 КоАП РФ по делу является: повторное совершение однородного административного правонарушения, поскольку ранее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ответственности по гл.12 КоАП РФ, штрафы уплачены.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правонарушения, его имущественное положение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Востокину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Н.П.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Востокина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Никиту Платоновича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административного штрафа в размере 30 000 (тридцати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 26 000; ИНН 8601 010 390; КПП 8601 01 001; КБК 188 116 011 230 1000 1140. Получатель: УФК по ХМАО-Югре (УМВД России по ХМАО-Югре, адрес получателя: ул. Ленина, д.55, г. Ханты-Мансийск, ХМАО-Югра, 628000). УИН 1881048624074000</w:t>
      </w:r>
      <w:r>
        <w:rPr>
          <w:rFonts w:ascii="Times New Roman" w:eastAsia="Times New Roman" w:hAnsi="Times New Roman" w:cs="Times New Roman"/>
          <w:sz w:val="26"/>
          <w:szCs w:val="26"/>
        </w:rPr>
        <w:t>5910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7">
    <w:name w:val="cat-ExternalSystemDefined grp-41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ExternalSystemDefinedgrp-38rplc-14">
    <w:name w:val="cat-ExternalSystemDefined grp-38 rplc-14"/>
    <w:basedOn w:val="DefaultParagraphFont"/>
  </w:style>
  <w:style w:type="character" w:customStyle="1" w:styleId="cat-ExternalSystemDefinedgrp-40rplc-15">
    <w:name w:val="cat-ExternalSystemDefined grp-40 rplc-15"/>
    <w:basedOn w:val="DefaultParagraphFont"/>
  </w:style>
  <w:style w:type="character" w:customStyle="1" w:styleId="cat-ExternalSystemDefinedgrp-42rplc-16">
    <w:name w:val="cat-ExternalSystemDefined grp-42 rplc-16"/>
    <w:basedOn w:val="DefaultParagraphFont"/>
  </w:style>
  <w:style w:type="character" w:customStyle="1" w:styleId="cat-ExternalSystemDefinedgrp-39rplc-17">
    <w:name w:val="cat-ExternalSystemDefined grp-39 rplc-17"/>
    <w:basedOn w:val="DefaultParagraphFont"/>
  </w:style>
  <w:style w:type="character" w:customStyle="1" w:styleId="cat-CarMakeModelgrp-29rplc-24">
    <w:name w:val="cat-CarMakeModel grp-29 rplc-24"/>
    <w:basedOn w:val="DefaultParagraphFont"/>
  </w:style>
  <w:style w:type="character" w:customStyle="1" w:styleId="cat-CarNumbergrp-30rplc-25">
    <w:name w:val="cat-CarNumber grp-3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